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7B" w:rsidRPr="00893A03" w:rsidRDefault="00893A03" w:rsidP="00893A03">
      <w:pPr>
        <w:spacing w:line="600" w:lineRule="exact"/>
        <w:rPr>
          <w:rFonts w:ascii="仿宋" w:eastAsia="仿宋" w:hAnsi="仿宋"/>
          <w:sz w:val="32"/>
          <w:szCs w:val="32"/>
        </w:rPr>
      </w:pPr>
      <w:r w:rsidRPr="00893A03">
        <w:rPr>
          <w:rFonts w:ascii="仿宋" w:eastAsia="仿宋" w:hAnsi="仿宋"/>
          <w:sz w:val="32"/>
          <w:szCs w:val="32"/>
        </w:rPr>
        <w:t>附件</w:t>
      </w:r>
      <w:bookmarkStart w:id="0" w:name="_GoBack"/>
      <w:bookmarkEnd w:id="0"/>
    </w:p>
    <w:p w:rsidR="00893A03" w:rsidRPr="00DE3292" w:rsidRDefault="00893A03" w:rsidP="00DE3292">
      <w:pPr>
        <w:spacing w:line="600" w:lineRule="exact"/>
        <w:ind w:firstLineChars="200" w:firstLine="720"/>
        <w:jc w:val="center"/>
        <w:rPr>
          <w:rFonts w:ascii="黑体" w:eastAsia="黑体" w:hAnsi="黑体"/>
          <w:sz w:val="36"/>
          <w:szCs w:val="36"/>
        </w:rPr>
      </w:pPr>
      <w:r w:rsidRPr="00DE3292">
        <w:rPr>
          <w:rFonts w:ascii="黑体" w:eastAsia="黑体" w:hAnsi="黑体"/>
          <w:sz w:val="36"/>
          <w:szCs w:val="36"/>
        </w:rPr>
        <w:t>《教育工作动态》近期选题</w:t>
      </w:r>
    </w:p>
    <w:p w:rsidR="00893A03" w:rsidRDefault="00893A03" w:rsidP="00893A03">
      <w:pPr>
        <w:spacing w:line="600" w:lineRule="exact"/>
        <w:ind w:firstLineChars="200" w:firstLine="640"/>
        <w:rPr>
          <w:rFonts w:ascii="仿宋" w:eastAsia="仿宋" w:hAnsi="仿宋"/>
          <w:sz w:val="32"/>
          <w:szCs w:val="32"/>
        </w:rPr>
      </w:pP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一、</w:t>
      </w:r>
      <w:proofErr w:type="gramStart"/>
      <w:r w:rsidRPr="00893A03">
        <w:rPr>
          <w:rFonts w:ascii="仿宋" w:eastAsia="仿宋" w:hAnsi="仿宋" w:hint="eastAsia"/>
          <w:sz w:val="32"/>
          <w:szCs w:val="32"/>
        </w:rPr>
        <w:t>坚持不懈用习近</w:t>
      </w:r>
      <w:proofErr w:type="gramEnd"/>
      <w:r w:rsidRPr="00893A03">
        <w:rPr>
          <w:rFonts w:ascii="仿宋" w:eastAsia="仿宋" w:hAnsi="仿宋" w:hint="eastAsia"/>
          <w:sz w:val="32"/>
          <w:szCs w:val="32"/>
        </w:rPr>
        <w:t>平新时代中国特色社会主义思想和党的二十大精神武装干部师生情况。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二、做好青少年生命健康关爱工作，防范校园心理危机、极端心理事件发生情况。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三、</w:t>
      </w:r>
      <w:proofErr w:type="gramStart"/>
      <w:r w:rsidRPr="00893A03">
        <w:rPr>
          <w:rFonts w:ascii="仿宋" w:eastAsia="仿宋" w:hAnsi="仿宋" w:hint="eastAsia"/>
          <w:sz w:val="32"/>
          <w:szCs w:val="32"/>
        </w:rPr>
        <w:t>持续抓好</w:t>
      </w:r>
      <w:proofErr w:type="gramEnd"/>
      <w:r w:rsidRPr="00893A03">
        <w:rPr>
          <w:rFonts w:ascii="仿宋" w:eastAsia="仿宋" w:hAnsi="仿宋" w:hint="eastAsia"/>
          <w:sz w:val="32"/>
          <w:szCs w:val="32"/>
        </w:rPr>
        <w:t>校园安全工作，推进学校安全重大隐患专项整治工作，稳妥处置各类突发事件情况。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四、做好“乙类乙管”下学校应对新型冠状病毒感染有关工作情况。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五、深入推进“双减”工作，防范学生学业负担加重反弹，加强学科类隐形变异培训防范治理工作，对非学科类校外培训机构加强价格监测和调控情况。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六、加强 2023 届高校毕业生就业工作，研究出台新的促就业政策举措，加大校园招聘支持力度，加强高校就业工作机构和队伍建设情况。</w:t>
      </w:r>
    </w:p>
    <w:p w:rsidR="00893A03" w:rsidRPr="00893A03"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七、推进中小学校党组织领导的校长负责制情况。</w:t>
      </w:r>
    </w:p>
    <w:p w:rsidR="00893A03" w:rsidRPr="00DE3292" w:rsidRDefault="00893A03" w:rsidP="00893A03">
      <w:pPr>
        <w:spacing w:line="600" w:lineRule="exact"/>
        <w:ind w:firstLineChars="200" w:firstLine="640"/>
        <w:rPr>
          <w:rFonts w:ascii="仿宋" w:eastAsia="仿宋" w:hAnsi="仿宋" w:hint="eastAsia"/>
          <w:sz w:val="32"/>
          <w:szCs w:val="32"/>
        </w:rPr>
      </w:pPr>
      <w:r w:rsidRPr="00893A03">
        <w:rPr>
          <w:rFonts w:ascii="仿宋" w:eastAsia="仿宋" w:hAnsi="仿宋" w:hint="eastAsia"/>
          <w:sz w:val="32"/>
          <w:szCs w:val="32"/>
        </w:rPr>
        <w:t>八、持续加强师</w:t>
      </w:r>
      <w:r w:rsidRPr="00DE3292">
        <w:rPr>
          <w:rFonts w:ascii="仿宋" w:eastAsia="仿宋" w:hAnsi="仿宋" w:hint="eastAsia"/>
          <w:sz w:val="32"/>
          <w:szCs w:val="32"/>
        </w:rPr>
        <w:t>德师风建设，做好师德违规行为的舆情监控、核查认定、指导处置、结果运用等情况。</w:t>
      </w:r>
    </w:p>
    <w:sectPr w:rsidR="00893A03" w:rsidRPr="00DE32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03"/>
    <w:rsid w:val="00893A03"/>
    <w:rsid w:val="00A2367B"/>
    <w:rsid w:val="00DE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6CA2-9634-4C33-9178-F0438F63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3292"/>
    <w:rPr>
      <w:sz w:val="18"/>
      <w:szCs w:val="18"/>
    </w:rPr>
  </w:style>
  <w:style w:type="character" w:customStyle="1" w:styleId="Char">
    <w:name w:val="批注框文本 Char"/>
    <w:basedOn w:val="a0"/>
    <w:link w:val="a3"/>
    <w:uiPriority w:val="99"/>
    <w:semiHidden/>
    <w:rsid w:val="00DE32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cp:lastPrinted>2023-03-02T06:38:00Z</cp:lastPrinted>
  <dcterms:created xsi:type="dcterms:W3CDTF">2023-03-02T06:20:00Z</dcterms:created>
  <dcterms:modified xsi:type="dcterms:W3CDTF">2023-03-02T06:46:00Z</dcterms:modified>
</cp:coreProperties>
</file>